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3F579197" w:rsidR="007B024B" w:rsidRPr="00604131" w:rsidRDefault="00251D81" w:rsidP="00CB6158">
      <w:pPr>
        <w:pStyle w:val="Datumoben"/>
        <w:spacing w:after="300"/>
        <w:rPr>
          <w:rStyle w:val="Formatvorlage14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Style w:val="Formatvorlage14"/>
          <w:sz w:val="20"/>
        </w:rPr>
        <w:t>1 de agosto de 2022</w:t>
      </w:r>
    </w:p>
    <w:p w14:paraId="3DA34F58" w14:textId="77777777" w:rsidR="00844322" w:rsidRPr="00844322" w:rsidRDefault="00844322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>
        <w:rPr>
          <w:rStyle w:val="Formatvorlage14"/>
          <w:b/>
          <w:bCs/>
          <w:color w:val="4D4D4D" w:themeColor="accent3"/>
          <w:sz w:val="48"/>
          <w:szCs w:val="48"/>
        </w:rPr>
        <w:t>VITA amplía la gama de colores para la línea de dientes VITA MFT</w:t>
      </w:r>
    </w:p>
    <w:p w14:paraId="3D27ADAC" w14:textId="77777777" w:rsidR="00844322" w:rsidRDefault="00844322" w:rsidP="00844322">
      <w:pPr>
        <w:spacing w:line="360" w:lineRule="auto"/>
        <w:rPr>
          <w:rFonts w:cs="Arial"/>
          <w:sz w:val="22"/>
          <w:szCs w:val="22"/>
        </w:rPr>
      </w:pPr>
    </w:p>
    <w:p w14:paraId="726099FF" w14:textId="77777777" w:rsidR="00F67FAC" w:rsidRPr="00D12107" w:rsidRDefault="00844322" w:rsidP="00F67FAC">
      <w:pPr>
        <w:spacing w:after="480"/>
        <w:rPr>
          <w:rFonts w:cs="Arial"/>
          <w:sz w:val="24"/>
          <w:szCs w:val="24"/>
          <w:lang w:val="it-IT"/>
        </w:rPr>
      </w:pPr>
      <w:r>
        <w:rPr>
          <w:rFonts w:cs="Arial"/>
          <w:sz w:val="24"/>
          <w:szCs w:val="24"/>
        </w:rPr>
        <w:t xml:space="preserve">VITA Zahnfabrik amplía su oferta en el segmento de la protésis dental parcial y completa: ahora, los dientes protésicos VITA MFT (Multi Functional Teeth) están disponibles en todos los colores VITA classical A1-D4. </w:t>
      </w:r>
      <w:proofErr w:type="spellStart"/>
      <w:r w:rsidRPr="00D12107">
        <w:rPr>
          <w:rFonts w:cs="Arial"/>
          <w:sz w:val="24"/>
          <w:szCs w:val="24"/>
          <w:lang w:val="it-IT"/>
        </w:rPr>
        <w:t>Además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, se ha </w:t>
      </w:r>
      <w:proofErr w:type="spellStart"/>
      <w:r w:rsidRPr="00D12107">
        <w:rPr>
          <w:rFonts w:cs="Arial"/>
          <w:sz w:val="24"/>
          <w:szCs w:val="24"/>
          <w:lang w:val="it-IT"/>
        </w:rPr>
        <w:t>ampliado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D12107">
        <w:rPr>
          <w:rFonts w:cs="Arial"/>
          <w:sz w:val="24"/>
          <w:szCs w:val="24"/>
          <w:lang w:val="it-IT"/>
        </w:rPr>
        <w:t>el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D12107">
        <w:rPr>
          <w:rFonts w:cs="Arial"/>
          <w:sz w:val="24"/>
          <w:szCs w:val="24"/>
          <w:lang w:val="it-IT"/>
        </w:rPr>
        <w:t>surtido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 con </w:t>
      </w:r>
      <w:proofErr w:type="spellStart"/>
      <w:r w:rsidRPr="00D12107">
        <w:rPr>
          <w:rFonts w:cs="Arial"/>
          <w:sz w:val="24"/>
          <w:szCs w:val="24"/>
          <w:lang w:val="it-IT"/>
        </w:rPr>
        <w:t>dos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D12107">
        <w:rPr>
          <w:rFonts w:cs="Arial"/>
          <w:sz w:val="24"/>
          <w:szCs w:val="24"/>
          <w:lang w:val="it-IT"/>
        </w:rPr>
        <w:t>colores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 VITA SYSTEM 3D-MASTER, </w:t>
      </w:r>
      <w:proofErr w:type="spellStart"/>
      <w:r w:rsidRPr="00D12107">
        <w:rPr>
          <w:rFonts w:cs="Arial"/>
          <w:sz w:val="24"/>
          <w:szCs w:val="24"/>
          <w:lang w:val="it-IT"/>
        </w:rPr>
        <w:t>así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 como </w:t>
      </w:r>
      <w:proofErr w:type="spellStart"/>
      <w:r w:rsidRPr="00D12107">
        <w:rPr>
          <w:rFonts w:cs="Arial"/>
          <w:sz w:val="24"/>
          <w:szCs w:val="24"/>
          <w:lang w:val="it-IT"/>
        </w:rPr>
        <w:t>el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 color </w:t>
      </w:r>
      <w:proofErr w:type="spellStart"/>
      <w:r w:rsidRPr="00D12107">
        <w:rPr>
          <w:rFonts w:cs="Arial"/>
          <w:sz w:val="24"/>
          <w:szCs w:val="24"/>
          <w:lang w:val="it-IT"/>
        </w:rPr>
        <w:t>blanqueado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 0M1 para </w:t>
      </w:r>
      <w:proofErr w:type="spellStart"/>
      <w:r w:rsidRPr="00D12107">
        <w:rPr>
          <w:rFonts w:cs="Arial"/>
          <w:sz w:val="24"/>
          <w:szCs w:val="24"/>
          <w:lang w:val="it-IT"/>
        </w:rPr>
        <w:t>dientes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 </w:t>
      </w:r>
      <w:proofErr w:type="spellStart"/>
      <w:r w:rsidRPr="00D12107">
        <w:rPr>
          <w:rFonts w:cs="Arial"/>
          <w:sz w:val="24"/>
          <w:szCs w:val="24"/>
          <w:lang w:val="it-IT"/>
        </w:rPr>
        <w:t>posteriores</w:t>
      </w:r>
      <w:proofErr w:type="spellEnd"/>
      <w:r w:rsidRPr="00D12107">
        <w:rPr>
          <w:rFonts w:cs="Arial"/>
          <w:sz w:val="24"/>
          <w:szCs w:val="24"/>
          <w:lang w:val="it-IT"/>
        </w:rPr>
        <w:t xml:space="preserve">. </w:t>
      </w:r>
    </w:p>
    <w:p w14:paraId="3D7B6EEA" w14:textId="6E8351E7" w:rsidR="002372FF" w:rsidRPr="00D12107" w:rsidRDefault="00C340DC" w:rsidP="00F67FAC">
      <w:pPr>
        <w:spacing w:after="480"/>
        <w:rPr>
          <w:rFonts w:cs="Arial"/>
          <w:lang w:val="it-IT"/>
        </w:rPr>
      </w:pPr>
      <w:r w:rsidRPr="00D12107">
        <w:rPr>
          <w:rFonts w:cs="Arial"/>
          <w:b/>
          <w:bCs/>
          <w:color w:val="DC0064" w:themeColor="accent1"/>
          <w:lang w:val="it-IT"/>
        </w:rPr>
        <w:t xml:space="preserve">¿Por </w:t>
      </w:r>
      <w:proofErr w:type="spellStart"/>
      <w:r w:rsidRPr="00D12107">
        <w:rPr>
          <w:rFonts w:cs="Arial"/>
          <w:b/>
          <w:bCs/>
          <w:color w:val="DC0064" w:themeColor="accent1"/>
          <w:lang w:val="it-IT"/>
        </w:rPr>
        <w:t>qué</w:t>
      </w:r>
      <w:proofErr w:type="spellEnd"/>
      <w:r w:rsidRPr="00D12107">
        <w:rPr>
          <w:rFonts w:cs="Arial"/>
          <w:b/>
          <w:bCs/>
          <w:color w:val="DC0064" w:themeColor="accent1"/>
          <w:lang w:val="it-IT"/>
        </w:rPr>
        <w:t xml:space="preserve"> </w:t>
      </w:r>
      <w:proofErr w:type="spellStart"/>
      <w:r w:rsidRPr="00D12107">
        <w:rPr>
          <w:rFonts w:cs="Arial"/>
          <w:b/>
          <w:bCs/>
          <w:color w:val="DC0064" w:themeColor="accent1"/>
          <w:lang w:val="it-IT"/>
        </w:rPr>
        <w:t>elegir</w:t>
      </w:r>
      <w:proofErr w:type="spellEnd"/>
      <w:r w:rsidRPr="00D12107">
        <w:rPr>
          <w:rFonts w:cs="Arial"/>
          <w:b/>
          <w:bCs/>
          <w:color w:val="DC0064" w:themeColor="accent1"/>
          <w:lang w:val="it-IT"/>
        </w:rPr>
        <w:t xml:space="preserve"> Multi </w:t>
      </w:r>
      <w:proofErr w:type="spellStart"/>
      <w:r w:rsidRPr="00D12107">
        <w:rPr>
          <w:rFonts w:cs="Arial"/>
          <w:b/>
          <w:bCs/>
          <w:color w:val="DC0064" w:themeColor="accent1"/>
          <w:lang w:val="it-IT"/>
        </w:rPr>
        <w:t>Functional</w:t>
      </w:r>
      <w:proofErr w:type="spellEnd"/>
      <w:r w:rsidRPr="00D12107">
        <w:rPr>
          <w:rFonts w:cs="Arial"/>
          <w:b/>
          <w:bCs/>
          <w:color w:val="DC0064" w:themeColor="accent1"/>
          <w:lang w:val="it-IT"/>
        </w:rPr>
        <w:t xml:space="preserve"> </w:t>
      </w:r>
      <w:proofErr w:type="spellStart"/>
      <w:r w:rsidRPr="00D12107">
        <w:rPr>
          <w:rFonts w:cs="Arial"/>
          <w:b/>
          <w:bCs/>
          <w:color w:val="DC0064" w:themeColor="accent1"/>
          <w:lang w:val="it-IT"/>
        </w:rPr>
        <w:t>Teeth</w:t>
      </w:r>
      <w:proofErr w:type="spellEnd"/>
      <w:r w:rsidRPr="00D12107">
        <w:rPr>
          <w:rFonts w:cs="Arial"/>
          <w:b/>
          <w:bCs/>
          <w:color w:val="DC0064" w:themeColor="accent1"/>
          <w:lang w:val="it-IT"/>
        </w:rPr>
        <w:t>?</w:t>
      </w:r>
      <w:r w:rsidRPr="00D12107">
        <w:rPr>
          <w:rFonts w:cs="Arial"/>
          <w:lang w:val="it-IT"/>
        </w:rPr>
        <w:br/>
        <w:t xml:space="preserve">El VITA MFT es un </w:t>
      </w:r>
      <w:proofErr w:type="spellStart"/>
      <w:r w:rsidRPr="00D12107">
        <w:rPr>
          <w:rFonts w:cs="Arial"/>
          <w:lang w:val="it-IT"/>
        </w:rPr>
        <w:t>diente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económico</w:t>
      </w:r>
      <w:proofErr w:type="spellEnd"/>
      <w:r w:rsidRPr="00D12107">
        <w:rPr>
          <w:rFonts w:cs="Arial"/>
          <w:lang w:val="it-IT"/>
        </w:rPr>
        <w:t xml:space="preserve"> de alta </w:t>
      </w:r>
      <w:proofErr w:type="spellStart"/>
      <w:r w:rsidRPr="00D12107">
        <w:rPr>
          <w:rFonts w:cs="Arial"/>
          <w:lang w:val="it-IT"/>
        </w:rPr>
        <w:t>calidad</w:t>
      </w:r>
      <w:proofErr w:type="spellEnd"/>
      <w:r w:rsidRPr="00D12107">
        <w:rPr>
          <w:rFonts w:cs="Arial"/>
          <w:lang w:val="it-IT"/>
        </w:rPr>
        <w:t xml:space="preserve">  y de </w:t>
      </w:r>
      <w:proofErr w:type="spellStart"/>
      <w:r w:rsidRPr="00D12107">
        <w:rPr>
          <w:rFonts w:cs="Arial"/>
          <w:lang w:val="it-IT"/>
        </w:rPr>
        <w:t>formas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naturales</w:t>
      </w:r>
      <w:proofErr w:type="spellEnd"/>
      <w:r w:rsidRPr="00D12107">
        <w:rPr>
          <w:rFonts w:cs="Arial"/>
          <w:lang w:val="it-IT"/>
        </w:rPr>
        <w:t>.</w:t>
      </w:r>
      <w:r w:rsidRPr="00D12107">
        <w:rPr>
          <w:rFonts w:cs="Arial"/>
          <w:color w:val="242424"/>
          <w:shd w:val="clear" w:color="auto" w:fill="FFFFFF"/>
          <w:lang w:val="it-IT"/>
        </w:rPr>
        <w:t xml:space="preserve"> </w:t>
      </w:r>
      <w:r w:rsidRPr="00D12107">
        <w:rPr>
          <w:rFonts w:cs="Arial"/>
          <w:lang w:val="it-IT"/>
        </w:rPr>
        <w:t xml:space="preserve">VITA MFT brinda una gran </w:t>
      </w:r>
      <w:proofErr w:type="spellStart"/>
      <w:r w:rsidRPr="00D12107">
        <w:rPr>
          <w:rFonts w:cs="Arial"/>
          <w:lang w:val="it-IT"/>
        </w:rPr>
        <w:t>versatilidad</w:t>
      </w:r>
      <w:proofErr w:type="spellEnd"/>
      <w:r w:rsidRPr="00D12107">
        <w:rPr>
          <w:rFonts w:cs="Arial"/>
          <w:lang w:val="it-IT"/>
        </w:rPr>
        <w:t xml:space="preserve"> de </w:t>
      </w:r>
      <w:proofErr w:type="spellStart"/>
      <w:r w:rsidRPr="00D12107">
        <w:rPr>
          <w:rFonts w:cs="Arial"/>
          <w:lang w:val="it-IT"/>
        </w:rPr>
        <w:t>aplicación</w:t>
      </w:r>
      <w:proofErr w:type="spellEnd"/>
      <w:r w:rsidRPr="00D12107">
        <w:rPr>
          <w:rFonts w:cs="Arial"/>
          <w:lang w:val="it-IT"/>
        </w:rPr>
        <w:t xml:space="preserve">: en </w:t>
      </w:r>
      <w:proofErr w:type="spellStart"/>
      <w:r w:rsidRPr="00D12107">
        <w:rPr>
          <w:rFonts w:cs="Arial"/>
          <w:lang w:val="it-IT"/>
        </w:rPr>
        <w:t>prótesis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parciales</w:t>
      </w:r>
      <w:proofErr w:type="spellEnd"/>
      <w:r w:rsidRPr="00D12107">
        <w:rPr>
          <w:rFonts w:cs="Arial"/>
          <w:lang w:val="it-IT"/>
        </w:rPr>
        <w:t xml:space="preserve"> y </w:t>
      </w:r>
      <w:proofErr w:type="spellStart"/>
      <w:r w:rsidRPr="00D12107">
        <w:rPr>
          <w:rFonts w:cs="Arial"/>
          <w:lang w:val="it-IT"/>
        </w:rPr>
        <w:t>completas</w:t>
      </w:r>
      <w:proofErr w:type="spellEnd"/>
      <w:r w:rsidRPr="00D12107">
        <w:rPr>
          <w:rFonts w:cs="Arial"/>
          <w:lang w:val="it-IT"/>
        </w:rPr>
        <w:t xml:space="preserve">, y </w:t>
      </w:r>
      <w:proofErr w:type="spellStart"/>
      <w:r w:rsidRPr="00D12107">
        <w:rPr>
          <w:rFonts w:cs="Arial"/>
          <w:lang w:val="it-IT"/>
        </w:rPr>
        <w:t>también</w:t>
      </w:r>
      <w:proofErr w:type="spellEnd"/>
      <w:r w:rsidRPr="00D12107">
        <w:rPr>
          <w:rFonts w:cs="Arial"/>
          <w:lang w:val="it-IT"/>
        </w:rPr>
        <w:t xml:space="preserve"> en </w:t>
      </w:r>
      <w:proofErr w:type="spellStart"/>
      <w:r w:rsidRPr="00D12107">
        <w:rPr>
          <w:rFonts w:cs="Arial"/>
          <w:lang w:val="it-IT"/>
        </w:rPr>
        <w:t>prótesis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híbridas</w:t>
      </w:r>
      <w:proofErr w:type="spellEnd"/>
      <w:r w:rsidRPr="00D12107">
        <w:rPr>
          <w:rFonts w:cs="Arial"/>
          <w:lang w:val="it-IT"/>
        </w:rPr>
        <w:t xml:space="preserve"> e </w:t>
      </w:r>
      <w:proofErr w:type="spellStart"/>
      <w:r w:rsidRPr="00D12107">
        <w:rPr>
          <w:rFonts w:cs="Arial"/>
          <w:lang w:val="it-IT"/>
        </w:rPr>
        <w:t>implantosoportadas</w:t>
      </w:r>
      <w:proofErr w:type="spellEnd"/>
      <w:r w:rsidRPr="00D12107">
        <w:rPr>
          <w:rFonts w:cs="Arial"/>
          <w:lang w:val="it-IT"/>
        </w:rPr>
        <w:t xml:space="preserve">. </w:t>
      </w:r>
      <w:proofErr w:type="spellStart"/>
      <w:r w:rsidRPr="00D12107">
        <w:rPr>
          <w:rFonts w:cs="Arial"/>
          <w:lang w:val="it-IT"/>
        </w:rPr>
        <w:t>Asimismo</w:t>
      </w:r>
      <w:proofErr w:type="spellEnd"/>
      <w:r w:rsidRPr="00D12107">
        <w:rPr>
          <w:rFonts w:cs="Arial"/>
          <w:lang w:val="it-IT"/>
        </w:rPr>
        <w:t xml:space="preserve">, esta </w:t>
      </w:r>
      <w:proofErr w:type="spellStart"/>
      <w:r w:rsidRPr="00D12107">
        <w:rPr>
          <w:rFonts w:cs="Arial"/>
          <w:lang w:val="it-IT"/>
        </w:rPr>
        <w:t>línea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dental</w:t>
      </w:r>
      <w:proofErr w:type="spellEnd"/>
      <w:r w:rsidRPr="00D12107">
        <w:rPr>
          <w:rFonts w:cs="Arial"/>
          <w:lang w:val="it-IT"/>
        </w:rPr>
        <w:t xml:space="preserve"> es </w:t>
      </w:r>
      <w:proofErr w:type="spellStart"/>
      <w:r w:rsidRPr="00D12107">
        <w:rPr>
          <w:rFonts w:cs="Arial"/>
          <w:lang w:val="it-IT"/>
        </w:rPr>
        <w:t>apta</w:t>
      </w:r>
      <w:proofErr w:type="spellEnd"/>
      <w:r w:rsidRPr="00D12107">
        <w:rPr>
          <w:rFonts w:cs="Arial"/>
          <w:lang w:val="it-IT"/>
        </w:rPr>
        <w:t xml:space="preserve"> para </w:t>
      </w:r>
      <w:proofErr w:type="spellStart"/>
      <w:r w:rsidRPr="00D12107">
        <w:rPr>
          <w:rFonts w:cs="Arial"/>
          <w:lang w:val="it-IT"/>
        </w:rPr>
        <w:t>cualquier</w:t>
      </w:r>
      <w:proofErr w:type="spellEnd"/>
      <w:r w:rsidRPr="00D12107">
        <w:rPr>
          <w:rFonts w:cs="Arial"/>
          <w:lang w:val="it-IT"/>
        </w:rPr>
        <w:t xml:space="preserve"> sistema de </w:t>
      </w:r>
      <w:proofErr w:type="spellStart"/>
      <w:r w:rsidRPr="00D12107">
        <w:rPr>
          <w:rFonts w:cs="Arial"/>
          <w:lang w:val="it-IT"/>
        </w:rPr>
        <w:t>montaje</w:t>
      </w:r>
      <w:proofErr w:type="spellEnd"/>
      <w:r w:rsidRPr="00D12107">
        <w:rPr>
          <w:rFonts w:cs="Arial"/>
          <w:lang w:val="it-IT"/>
        </w:rPr>
        <w:t xml:space="preserve">, </w:t>
      </w:r>
      <w:proofErr w:type="spellStart"/>
      <w:r w:rsidRPr="00D12107">
        <w:rPr>
          <w:rFonts w:cs="Arial"/>
          <w:lang w:val="it-IT"/>
        </w:rPr>
        <w:t>ya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que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las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superficies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masticatorias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presentan</w:t>
      </w:r>
      <w:proofErr w:type="spellEnd"/>
      <w:r w:rsidRPr="00D12107">
        <w:rPr>
          <w:rFonts w:cs="Arial"/>
          <w:lang w:val="it-IT"/>
        </w:rPr>
        <w:t xml:space="preserve"> un </w:t>
      </w:r>
      <w:proofErr w:type="spellStart"/>
      <w:r w:rsidRPr="00D12107">
        <w:rPr>
          <w:rFonts w:cs="Arial"/>
          <w:lang w:val="it-IT"/>
        </w:rPr>
        <w:t>diseño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multifuncional</w:t>
      </w:r>
      <w:proofErr w:type="spellEnd"/>
      <w:r w:rsidRPr="00D12107">
        <w:rPr>
          <w:rFonts w:cs="Arial"/>
          <w:lang w:val="it-IT"/>
        </w:rPr>
        <w:t>.</w:t>
      </w:r>
    </w:p>
    <w:p w14:paraId="0CFE3E36" w14:textId="1EBAD9BF" w:rsidR="002372FF" w:rsidRPr="00D12107" w:rsidRDefault="002372FF" w:rsidP="00213C45">
      <w:pPr>
        <w:rPr>
          <w:rFonts w:cs="Arial"/>
          <w:b/>
          <w:bCs/>
          <w:color w:val="DC0064" w:themeColor="accent1"/>
          <w:lang w:val="it-IT"/>
        </w:rPr>
      </w:pPr>
      <w:bookmarkStart w:id="0" w:name="_Hlk109641956"/>
      <w:r w:rsidRPr="00D12107">
        <w:rPr>
          <w:rFonts w:cs="Arial"/>
          <w:b/>
          <w:bCs/>
          <w:color w:val="DC0064" w:themeColor="accent1"/>
          <w:lang w:val="it-IT"/>
        </w:rPr>
        <w:t>¿</w:t>
      </w:r>
      <w:proofErr w:type="spellStart"/>
      <w:r w:rsidRPr="00D12107">
        <w:rPr>
          <w:rFonts w:cs="Arial"/>
          <w:b/>
          <w:bCs/>
          <w:color w:val="DC0064" w:themeColor="accent1"/>
          <w:lang w:val="it-IT"/>
        </w:rPr>
        <w:t>Qué</w:t>
      </w:r>
      <w:proofErr w:type="spellEnd"/>
      <w:r w:rsidRPr="00D12107">
        <w:rPr>
          <w:rFonts w:cs="Arial"/>
          <w:b/>
          <w:bCs/>
          <w:color w:val="DC0064" w:themeColor="accent1"/>
          <w:lang w:val="it-IT"/>
        </w:rPr>
        <w:t xml:space="preserve"> </w:t>
      </w:r>
      <w:proofErr w:type="spellStart"/>
      <w:r w:rsidRPr="00D12107">
        <w:rPr>
          <w:rFonts w:cs="Arial"/>
          <w:b/>
          <w:bCs/>
          <w:color w:val="DC0064" w:themeColor="accent1"/>
          <w:lang w:val="it-IT"/>
        </w:rPr>
        <w:t>hace</w:t>
      </w:r>
      <w:proofErr w:type="spellEnd"/>
      <w:r w:rsidRPr="00D12107">
        <w:rPr>
          <w:rFonts w:cs="Arial"/>
          <w:b/>
          <w:bCs/>
          <w:color w:val="DC0064" w:themeColor="accent1"/>
          <w:lang w:val="it-IT"/>
        </w:rPr>
        <w:t xml:space="preserve"> </w:t>
      </w:r>
      <w:proofErr w:type="spellStart"/>
      <w:r w:rsidRPr="00D12107">
        <w:rPr>
          <w:rFonts w:cs="Arial"/>
          <w:b/>
          <w:bCs/>
          <w:color w:val="DC0064" w:themeColor="accent1"/>
          <w:lang w:val="it-IT"/>
        </w:rPr>
        <w:t>especial</w:t>
      </w:r>
      <w:proofErr w:type="spellEnd"/>
      <w:r w:rsidRPr="00D12107">
        <w:rPr>
          <w:rFonts w:cs="Arial"/>
          <w:b/>
          <w:bCs/>
          <w:color w:val="DC0064" w:themeColor="accent1"/>
          <w:lang w:val="it-IT"/>
        </w:rPr>
        <w:t xml:space="preserve"> a VITA MFT? </w:t>
      </w:r>
    </w:p>
    <w:bookmarkEnd w:id="0"/>
    <w:p w14:paraId="6CCEF98A" w14:textId="32E1DFA2" w:rsidR="00844322" w:rsidRPr="00D12107" w:rsidRDefault="00AD6C6E" w:rsidP="00213C45">
      <w:pPr>
        <w:rPr>
          <w:rFonts w:cs="Arial"/>
          <w:lang w:val="it-IT"/>
        </w:rPr>
      </w:pPr>
      <w:r w:rsidRPr="00D12107">
        <w:rPr>
          <w:rFonts w:cs="Arial"/>
          <w:lang w:val="it-IT"/>
        </w:rPr>
        <w:t xml:space="preserve">El </w:t>
      </w:r>
      <w:proofErr w:type="spellStart"/>
      <w:r w:rsidRPr="00D12107">
        <w:rPr>
          <w:rFonts w:cs="Arial"/>
          <w:lang w:val="it-IT"/>
        </w:rPr>
        <w:t>montaje</w:t>
      </w:r>
      <w:proofErr w:type="spellEnd"/>
      <w:r w:rsidRPr="00D12107">
        <w:rPr>
          <w:rFonts w:cs="Arial"/>
          <w:lang w:val="it-IT"/>
        </w:rPr>
        <w:t xml:space="preserve"> resulta </w:t>
      </w:r>
      <w:proofErr w:type="spellStart"/>
      <w:r w:rsidRPr="00D12107">
        <w:rPr>
          <w:rFonts w:cs="Arial"/>
          <w:lang w:val="it-IT"/>
        </w:rPr>
        <w:t>sencillo</w:t>
      </w:r>
      <w:proofErr w:type="spellEnd"/>
      <w:r w:rsidRPr="00D12107">
        <w:rPr>
          <w:rFonts w:cs="Arial"/>
          <w:lang w:val="it-IT"/>
        </w:rPr>
        <w:t xml:space="preserve"> e intuitivo, </w:t>
      </w:r>
      <w:proofErr w:type="spellStart"/>
      <w:r w:rsidRPr="00D12107">
        <w:rPr>
          <w:rFonts w:cs="Arial"/>
          <w:lang w:val="it-IT"/>
        </w:rPr>
        <w:t>gracias</w:t>
      </w:r>
      <w:proofErr w:type="spellEnd"/>
      <w:r w:rsidRPr="00D12107">
        <w:rPr>
          <w:rFonts w:cs="Arial"/>
          <w:lang w:val="it-IT"/>
        </w:rPr>
        <w:t xml:space="preserve"> al </w:t>
      </w:r>
      <w:proofErr w:type="spellStart"/>
      <w:r w:rsidRPr="00D12107">
        <w:rPr>
          <w:rFonts w:cs="Arial"/>
          <w:lang w:val="it-IT"/>
        </w:rPr>
        <w:t>acreditado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diseño</w:t>
      </w:r>
      <w:proofErr w:type="spellEnd"/>
      <w:r w:rsidRPr="00D12107">
        <w:rPr>
          <w:rFonts w:cs="Arial"/>
          <w:lang w:val="it-IT"/>
        </w:rPr>
        <w:t xml:space="preserve"> de </w:t>
      </w:r>
      <w:proofErr w:type="spellStart"/>
      <w:r w:rsidRPr="00D12107">
        <w:rPr>
          <w:rFonts w:cs="Arial"/>
          <w:lang w:val="it-IT"/>
        </w:rPr>
        <w:t>las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superficies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oclusales</w:t>
      </w:r>
      <w:proofErr w:type="spellEnd"/>
      <w:r w:rsidRPr="00D12107">
        <w:rPr>
          <w:rFonts w:cs="Arial"/>
          <w:lang w:val="it-IT"/>
        </w:rPr>
        <w:t xml:space="preserve"> con </w:t>
      </w:r>
      <w:proofErr w:type="spellStart"/>
      <w:r w:rsidRPr="00D12107">
        <w:rPr>
          <w:rFonts w:cs="Arial"/>
          <w:lang w:val="it-IT"/>
        </w:rPr>
        <w:t>función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optimizada</w:t>
      </w:r>
      <w:proofErr w:type="spellEnd"/>
      <w:r w:rsidRPr="00D12107">
        <w:rPr>
          <w:rFonts w:cs="Arial"/>
          <w:lang w:val="it-IT"/>
        </w:rPr>
        <w:t xml:space="preserve"> conforme al principio de </w:t>
      </w:r>
      <w:proofErr w:type="spellStart"/>
      <w:r w:rsidRPr="00D12107">
        <w:rPr>
          <w:rFonts w:cs="Arial"/>
          <w:lang w:val="it-IT"/>
        </w:rPr>
        <w:t>engranaje</w:t>
      </w:r>
      <w:proofErr w:type="spellEnd"/>
      <w:r w:rsidRPr="00D12107">
        <w:rPr>
          <w:rFonts w:cs="Arial"/>
          <w:lang w:val="it-IT"/>
        </w:rPr>
        <w:t xml:space="preserve">. El </w:t>
      </w:r>
      <w:proofErr w:type="spellStart"/>
      <w:r w:rsidRPr="00D12107">
        <w:rPr>
          <w:rFonts w:cs="Arial"/>
          <w:lang w:val="it-IT"/>
        </w:rPr>
        <w:t>resultado</w:t>
      </w:r>
      <w:proofErr w:type="spellEnd"/>
      <w:r w:rsidRPr="00D12107">
        <w:rPr>
          <w:rFonts w:cs="Arial"/>
          <w:lang w:val="it-IT"/>
        </w:rPr>
        <w:t xml:space="preserve">: </w:t>
      </w:r>
      <w:proofErr w:type="spellStart"/>
      <w:r w:rsidRPr="00D12107">
        <w:rPr>
          <w:rFonts w:cs="Arial"/>
          <w:lang w:val="it-IT"/>
        </w:rPr>
        <w:t>prótesis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sólidas</w:t>
      </w:r>
      <w:proofErr w:type="spellEnd"/>
      <w:r w:rsidRPr="00D12107">
        <w:rPr>
          <w:rFonts w:cs="Arial"/>
          <w:lang w:val="it-IT"/>
        </w:rPr>
        <w:t xml:space="preserve">, </w:t>
      </w:r>
      <w:proofErr w:type="spellStart"/>
      <w:r w:rsidRPr="00D12107">
        <w:rPr>
          <w:rFonts w:cs="Arial"/>
          <w:lang w:val="it-IT"/>
        </w:rPr>
        <w:t>seguras</w:t>
      </w:r>
      <w:proofErr w:type="spellEnd"/>
      <w:r w:rsidRPr="00D12107">
        <w:rPr>
          <w:rFonts w:cs="Arial"/>
          <w:lang w:val="it-IT"/>
        </w:rPr>
        <w:t xml:space="preserve"> y </w:t>
      </w:r>
      <w:proofErr w:type="spellStart"/>
      <w:r w:rsidRPr="00D12107">
        <w:rPr>
          <w:rFonts w:cs="Arial"/>
          <w:lang w:val="it-IT"/>
        </w:rPr>
        <w:t>estéticas</w:t>
      </w:r>
      <w:proofErr w:type="spellEnd"/>
      <w:r w:rsidRPr="00D12107">
        <w:rPr>
          <w:rFonts w:cs="Arial"/>
          <w:lang w:val="it-IT"/>
        </w:rPr>
        <w:t xml:space="preserve"> para </w:t>
      </w:r>
      <w:proofErr w:type="spellStart"/>
      <w:r w:rsidRPr="00D12107">
        <w:rPr>
          <w:rFonts w:cs="Arial"/>
          <w:lang w:val="it-IT"/>
        </w:rPr>
        <w:t>dientes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anteriores</w:t>
      </w:r>
      <w:proofErr w:type="spellEnd"/>
      <w:r w:rsidRPr="00D12107">
        <w:rPr>
          <w:rFonts w:cs="Arial"/>
          <w:lang w:val="it-IT"/>
        </w:rPr>
        <w:t xml:space="preserve"> y </w:t>
      </w:r>
      <w:proofErr w:type="spellStart"/>
      <w:r w:rsidRPr="00D12107">
        <w:rPr>
          <w:rFonts w:cs="Arial"/>
          <w:lang w:val="it-IT"/>
        </w:rPr>
        <w:t>posteriores</w:t>
      </w:r>
      <w:proofErr w:type="spellEnd"/>
      <w:r w:rsidRPr="00D12107">
        <w:rPr>
          <w:rFonts w:cs="Arial"/>
          <w:lang w:val="it-IT"/>
        </w:rPr>
        <w:t xml:space="preserve">. </w:t>
      </w:r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La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equilibrada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relación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entre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esmalte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 y dentina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reproduce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el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juego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lumínico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 de un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diente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 xml:space="preserve"> </w:t>
      </w:r>
      <w:proofErr w:type="spellStart"/>
      <w:r w:rsidRPr="00D12107">
        <w:rPr>
          <w:rStyle w:val="cf01"/>
          <w:rFonts w:ascii="Arial" w:hAnsi="Arial" w:cs="Arial"/>
          <w:sz w:val="20"/>
          <w:szCs w:val="20"/>
          <w:lang w:val="it-IT"/>
        </w:rPr>
        <w:t>natural</w:t>
      </w:r>
      <w:proofErr w:type="spellEnd"/>
      <w:r w:rsidRPr="00D12107">
        <w:rPr>
          <w:rStyle w:val="cf01"/>
          <w:rFonts w:ascii="Arial" w:hAnsi="Arial" w:cs="Arial"/>
          <w:sz w:val="20"/>
          <w:szCs w:val="20"/>
          <w:lang w:val="it-IT"/>
        </w:rPr>
        <w:t>.</w:t>
      </w:r>
    </w:p>
    <w:p w14:paraId="7F36D7F7" w14:textId="445D8FE1" w:rsidR="009E02A5" w:rsidRPr="00D12107" w:rsidRDefault="009E02A5" w:rsidP="009E02A5">
      <w:pPr>
        <w:rPr>
          <w:rFonts w:cs="Arial"/>
          <w:lang w:val="it-IT"/>
        </w:rPr>
      </w:pPr>
      <w:r w:rsidRPr="00D12107">
        <w:rPr>
          <w:rFonts w:cs="Arial"/>
          <w:lang w:val="it-IT"/>
        </w:rPr>
        <w:t xml:space="preserve">A esto se </w:t>
      </w:r>
      <w:proofErr w:type="spellStart"/>
      <w:r w:rsidRPr="00D12107">
        <w:rPr>
          <w:rFonts w:cs="Arial"/>
          <w:lang w:val="it-IT"/>
        </w:rPr>
        <w:t>añade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que</w:t>
      </w:r>
      <w:proofErr w:type="spellEnd"/>
      <w:r w:rsidRPr="00D12107">
        <w:rPr>
          <w:rFonts w:cs="Arial"/>
          <w:lang w:val="it-IT"/>
        </w:rPr>
        <w:t xml:space="preserve"> la </w:t>
      </w:r>
      <w:proofErr w:type="spellStart"/>
      <w:r w:rsidRPr="00D12107">
        <w:rPr>
          <w:rFonts w:cs="Arial"/>
          <w:lang w:val="it-IT"/>
        </w:rPr>
        <w:t>prótesis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puede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personalizarse</w:t>
      </w:r>
      <w:proofErr w:type="spellEnd"/>
      <w:r w:rsidRPr="00D12107">
        <w:rPr>
          <w:rFonts w:cs="Arial"/>
          <w:lang w:val="it-IT"/>
        </w:rPr>
        <w:t xml:space="preserve"> con </w:t>
      </w:r>
      <w:proofErr w:type="spellStart"/>
      <w:r w:rsidRPr="00D12107">
        <w:rPr>
          <w:rFonts w:cs="Arial"/>
          <w:lang w:val="it-IT"/>
        </w:rPr>
        <w:t>facilidad</w:t>
      </w:r>
      <w:proofErr w:type="spellEnd"/>
      <w:r w:rsidRPr="00D12107">
        <w:rPr>
          <w:rFonts w:cs="Arial"/>
          <w:lang w:val="it-IT"/>
        </w:rPr>
        <w:t xml:space="preserve">. Para ello se </w:t>
      </w:r>
      <w:proofErr w:type="spellStart"/>
      <w:r w:rsidRPr="00D12107">
        <w:rPr>
          <w:rFonts w:cs="Arial"/>
          <w:lang w:val="it-IT"/>
        </w:rPr>
        <w:t>utlizan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los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maquillajes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fotopolimerizables</w:t>
      </w:r>
      <w:proofErr w:type="spellEnd"/>
      <w:r w:rsidRPr="00D12107">
        <w:rPr>
          <w:rFonts w:cs="Arial"/>
          <w:lang w:val="it-IT"/>
        </w:rPr>
        <w:t xml:space="preserve"> VITA AKZENT LC y VITA VM LC, </w:t>
      </w:r>
      <w:proofErr w:type="spellStart"/>
      <w:r w:rsidRPr="00D12107">
        <w:rPr>
          <w:rFonts w:cs="Arial"/>
          <w:lang w:val="it-IT"/>
        </w:rPr>
        <w:t>el</w:t>
      </w:r>
      <w:proofErr w:type="spellEnd"/>
      <w:r w:rsidRPr="00D12107">
        <w:rPr>
          <w:rFonts w:cs="Arial"/>
          <w:lang w:val="it-IT"/>
        </w:rPr>
        <w:t xml:space="preserve"> composite de </w:t>
      </w:r>
      <w:proofErr w:type="spellStart"/>
      <w:r w:rsidRPr="00D12107">
        <w:rPr>
          <w:rFonts w:cs="Arial"/>
          <w:lang w:val="it-IT"/>
        </w:rPr>
        <w:t>recubrimiento</w:t>
      </w:r>
      <w:proofErr w:type="spellEnd"/>
      <w:r w:rsidRPr="00D12107">
        <w:rPr>
          <w:rFonts w:cs="Arial"/>
          <w:lang w:val="it-IT"/>
        </w:rPr>
        <w:t xml:space="preserve"> para </w:t>
      </w:r>
      <w:proofErr w:type="spellStart"/>
      <w:r w:rsidRPr="00D12107">
        <w:rPr>
          <w:rFonts w:cs="Arial"/>
          <w:lang w:val="it-IT"/>
        </w:rPr>
        <w:t>dientes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protésicos</w:t>
      </w:r>
      <w:proofErr w:type="spellEnd"/>
      <w:r w:rsidRPr="00D12107">
        <w:rPr>
          <w:rFonts w:cs="Arial"/>
          <w:lang w:val="it-IT"/>
        </w:rPr>
        <w:t xml:space="preserve"> y </w:t>
      </w:r>
      <w:proofErr w:type="spellStart"/>
      <w:r w:rsidRPr="00D12107">
        <w:rPr>
          <w:rFonts w:cs="Arial"/>
          <w:lang w:val="it-IT"/>
        </w:rPr>
        <w:t>encía</w:t>
      </w:r>
      <w:proofErr w:type="spellEnd"/>
      <w:r w:rsidRPr="00D12107">
        <w:rPr>
          <w:rFonts w:cs="Arial"/>
          <w:lang w:val="it-IT"/>
        </w:rPr>
        <w:t xml:space="preserve">. </w:t>
      </w:r>
    </w:p>
    <w:p w14:paraId="3CA9ED56" w14:textId="77777777" w:rsidR="009E02A5" w:rsidRPr="00D12107" w:rsidRDefault="009E02A5" w:rsidP="00213C45">
      <w:pPr>
        <w:rPr>
          <w:rFonts w:cs="Arial"/>
          <w:lang w:val="it-IT"/>
        </w:rPr>
      </w:pPr>
    </w:p>
    <w:p w14:paraId="0211E4E7" w14:textId="227B917A" w:rsidR="008B7241" w:rsidRPr="00D12107" w:rsidRDefault="00844322" w:rsidP="00213C45">
      <w:pPr>
        <w:rPr>
          <w:rFonts w:cs="Arial"/>
          <w:lang w:val="it-IT"/>
        </w:rPr>
      </w:pPr>
      <w:r w:rsidRPr="00D12107">
        <w:rPr>
          <w:rFonts w:cs="Arial"/>
          <w:lang w:val="it-IT"/>
        </w:rPr>
        <w:t xml:space="preserve">Y </w:t>
      </w:r>
      <w:proofErr w:type="spellStart"/>
      <w:r w:rsidRPr="00D12107">
        <w:rPr>
          <w:rFonts w:cs="Arial"/>
          <w:lang w:val="it-IT"/>
        </w:rPr>
        <w:t>los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pacientes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también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salen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beneficiados</w:t>
      </w:r>
      <w:proofErr w:type="spellEnd"/>
      <w:r w:rsidRPr="00D12107">
        <w:rPr>
          <w:rFonts w:cs="Arial"/>
          <w:lang w:val="it-IT"/>
        </w:rPr>
        <w:t xml:space="preserve"> por la </w:t>
      </w:r>
      <w:proofErr w:type="spellStart"/>
      <w:r w:rsidRPr="00D12107">
        <w:rPr>
          <w:rFonts w:cs="Arial"/>
          <w:lang w:val="it-IT"/>
        </w:rPr>
        <w:t>elevada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estabilidad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mecánica</w:t>
      </w:r>
      <w:proofErr w:type="spellEnd"/>
      <w:r w:rsidRPr="00D12107">
        <w:rPr>
          <w:rFonts w:cs="Arial"/>
          <w:lang w:val="it-IT"/>
        </w:rPr>
        <w:t xml:space="preserve"> y la </w:t>
      </w:r>
      <w:proofErr w:type="spellStart"/>
      <w:r w:rsidRPr="00D12107">
        <w:rPr>
          <w:rFonts w:cs="Arial"/>
          <w:lang w:val="it-IT"/>
        </w:rPr>
        <w:t>resistencia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superficial</w:t>
      </w:r>
      <w:proofErr w:type="spellEnd"/>
      <w:r w:rsidRPr="00D12107">
        <w:rPr>
          <w:rFonts w:cs="Arial"/>
          <w:lang w:val="it-IT"/>
        </w:rPr>
        <w:t xml:space="preserve"> de </w:t>
      </w:r>
      <w:proofErr w:type="spellStart"/>
      <w:r w:rsidRPr="00D12107">
        <w:rPr>
          <w:rFonts w:cs="Arial"/>
          <w:lang w:val="it-IT"/>
        </w:rPr>
        <w:t>las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prótesis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dentales</w:t>
      </w:r>
      <w:proofErr w:type="spellEnd"/>
      <w:r w:rsidRPr="00D12107">
        <w:rPr>
          <w:rFonts w:cs="Arial"/>
          <w:lang w:val="it-IT"/>
        </w:rPr>
        <w:t xml:space="preserve"> VITA MFT. La gran </w:t>
      </w:r>
      <w:proofErr w:type="spellStart"/>
      <w:r w:rsidRPr="00D12107">
        <w:rPr>
          <w:rFonts w:cs="Arial"/>
          <w:lang w:val="it-IT"/>
        </w:rPr>
        <w:t>variedad</w:t>
      </w:r>
      <w:proofErr w:type="spellEnd"/>
      <w:r w:rsidRPr="00D12107">
        <w:rPr>
          <w:rFonts w:cs="Arial"/>
          <w:lang w:val="it-IT"/>
        </w:rPr>
        <w:t xml:space="preserve"> de </w:t>
      </w:r>
      <w:proofErr w:type="spellStart"/>
      <w:r w:rsidRPr="00D12107">
        <w:rPr>
          <w:rFonts w:cs="Arial"/>
          <w:lang w:val="it-IT"/>
        </w:rPr>
        <w:t>colores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permite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confeccionar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prótesis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personalizadas</w:t>
      </w:r>
      <w:proofErr w:type="spellEnd"/>
      <w:r w:rsidRPr="00D12107">
        <w:rPr>
          <w:rFonts w:cs="Arial"/>
          <w:lang w:val="it-IT"/>
        </w:rPr>
        <w:t xml:space="preserve"> y </w:t>
      </w:r>
      <w:proofErr w:type="spellStart"/>
      <w:r w:rsidRPr="00D12107">
        <w:rPr>
          <w:rFonts w:cs="Arial"/>
          <w:lang w:val="it-IT"/>
        </w:rPr>
        <w:t>cromáticamente</w:t>
      </w:r>
      <w:proofErr w:type="spellEnd"/>
      <w:r w:rsidRPr="00D12107">
        <w:rPr>
          <w:rFonts w:cs="Arial"/>
          <w:lang w:val="it-IT"/>
        </w:rPr>
        <w:t xml:space="preserve"> </w:t>
      </w:r>
      <w:proofErr w:type="spellStart"/>
      <w:r w:rsidRPr="00D12107">
        <w:rPr>
          <w:rFonts w:cs="Arial"/>
          <w:lang w:val="it-IT"/>
        </w:rPr>
        <w:t>adecuadas</w:t>
      </w:r>
      <w:proofErr w:type="spellEnd"/>
      <w:r w:rsidRPr="00D12107">
        <w:rPr>
          <w:rFonts w:cs="Arial"/>
          <w:lang w:val="it-IT"/>
        </w:rPr>
        <w:t xml:space="preserve">. </w:t>
      </w:r>
    </w:p>
    <w:p w14:paraId="7081DE95" w14:textId="77777777" w:rsidR="008B7241" w:rsidRPr="00D12107" w:rsidRDefault="008B7241" w:rsidP="00213C45">
      <w:pPr>
        <w:rPr>
          <w:rFonts w:cs="Arial"/>
          <w:lang w:val="it-IT"/>
        </w:rPr>
      </w:pPr>
    </w:p>
    <w:p w14:paraId="6703B751" w14:textId="408DCBC7" w:rsidR="00844322" w:rsidRPr="00D12107" w:rsidRDefault="00844322" w:rsidP="00213C45">
      <w:pPr>
        <w:rPr>
          <w:rFonts w:cs="Arial"/>
          <w:lang w:val="fr-FR"/>
        </w:rPr>
      </w:pPr>
      <w:proofErr w:type="spellStart"/>
      <w:r w:rsidRPr="00D12107">
        <w:rPr>
          <w:rFonts w:cs="Arial"/>
          <w:lang w:val="fr-FR"/>
        </w:rPr>
        <w:t>Más</w:t>
      </w:r>
      <w:proofErr w:type="spellEnd"/>
      <w:r w:rsidRPr="00D12107">
        <w:rPr>
          <w:rFonts w:cs="Arial"/>
          <w:lang w:val="fr-FR"/>
        </w:rPr>
        <w:t xml:space="preserve"> </w:t>
      </w:r>
      <w:proofErr w:type="spellStart"/>
      <w:r w:rsidRPr="00D12107">
        <w:rPr>
          <w:rFonts w:cs="Arial"/>
          <w:lang w:val="fr-FR"/>
        </w:rPr>
        <w:t>información</w:t>
      </w:r>
      <w:proofErr w:type="spellEnd"/>
      <w:r w:rsidRPr="00D12107">
        <w:rPr>
          <w:rFonts w:cs="Arial"/>
          <w:lang w:val="fr-FR"/>
        </w:rPr>
        <w:t xml:space="preserve"> sobre este </w:t>
      </w:r>
      <w:proofErr w:type="spellStart"/>
      <w:r w:rsidRPr="00D12107">
        <w:rPr>
          <w:rFonts w:cs="Arial"/>
          <w:lang w:val="fr-FR"/>
        </w:rPr>
        <w:t>producto</w:t>
      </w:r>
      <w:proofErr w:type="spellEnd"/>
      <w:r w:rsidRPr="00D12107">
        <w:rPr>
          <w:rFonts w:cs="Arial"/>
          <w:lang w:val="fr-FR"/>
        </w:rPr>
        <w:t xml:space="preserve"> en: </w:t>
      </w:r>
      <w:hyperlink r:id="rId11" w:history="1">
        <w:r w:rsidR="00D12107" w:rsidRPr="007670D6">
          <w:rPr>
            <w:rStyle w:val="Hyperlink"/>
            <w:rFonts w:cs="Arial"/>
            <w:lang w:val="fr-FR"/>
          </w:rPr>
          <w:t>https://www.vita-zahnfabrik.com/MFT</w:t>
        </w:r>
      </w:hyperlink>
      <w:r w:rsidR="00D12107">
        <w:rPr>
          <w:rFonts w:cs="Arial"/>
          <w:lang w:val="fr-FR"/>
        </w:rPr>
        <w:t xml:space="preserve"> </w:t>
      </w:r>
    </w:p>
    <w:p w14:paraId="349E2E05" w14:textId="77777777" w:rsidR="002D59BF" w:rsidRDefault="002D59BF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  <w:r>
        <w:rPr>
          <w:noProof/>
        </w:rPr>
        <w:lastRenderedPageBreak/>
        <w:drawing>
          <wp:inline distT="0" distB="0" distL="0" distR="0" wp14:anchorId="0CFEC300" wp14:editId="60686447">
            <wp:extent cx="2184400" cy="1549400"/>
            <wp:effectExtent l="0" t="0" r="6350" b="0"/>
            <wp:docPr id="3" name="Grafik 3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471" cy="1560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8D90A" w14:textId="4D8B903E" w:rsidR="002D59BF" w:rsidRPr="00F67FAC" w:rsidRDefault="002D59BF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Fig. 1: VITA MFT en los colores VITA classical A1-D4 y los colores adicionales VITA SYSTEM 3D-MASTER</w:t>
      </w:r>
    </w:p>
    <w:p w14:paraId="7D3EC06B" w14:textId="0B1EEA80" w:rsidR="002D59BF" w:rsidRPr="00F67FAC" w:rsidRDefault="002D59BF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3C16DA3C" w14:textId="54DBE615" w:rsidR="002D59BF" w:rsidRDefault="002D59BF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  <w:r>
        <w:rPr>
          <w:noProof/>
        </w:rPr>
        <w:drawing>
          <wp:inline distT="0" distB="0" distL="0" distR="0" wp14:anchorId="318B42CE" wp14:editId="650CE9F0">
            <wp:extent cx="2051050" cy="1381610"/>
            <wp:effectExtent l="0" t="0" r="6350" b="9525"/>
            <wp:docPr id="5" name="Grafik 5" descr="Ein Bild, das Person, drinn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in Bild, das Person, drinn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066" cy="1385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8C491" w14:textId="51A9875F" w:rsidR="002D59BF" w:rsidRPr="00D12107" w:rsidRDefault="002D59BF" w:rsidP="002D59BF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</w:pPr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 xml:space="preserve">Fig. 2: </w:t>
      </w:r>
      <w:proofErr w:type="spellStart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>prótesis</w:t>
      </w:r>
      <w:proofErr w:type="spellEnd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 xml:space="preserve"> </w:t>
      </w:r>
      <w:proofErr w:type="spellStart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>seguras</w:t>
      </w:r>
      <w:proofErr w:type="spellEnd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 xml:space="preserve"> y </w:t>
      </w:r>
      <w:proofErr w:type="spellStart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>estéticas</w:t>
      </w:r>
      <w:proofErr w:type="spellEnd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 xml:space="preserve"> para </w:t>
      </w:r>
      <w:proofErr w:type="spellStart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>dientes</w:t>
      </w:r>
      <w:proofErr w:type="spellEnd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 xml:space="preserve"> </w:t>
      </w:r>
      <w:proofErr w:type="spellStart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>anteriores</w:t>
      </w:r>
      <w:proofErr w:type="spellEnd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 xml:space="preserve"> y </w:t>
      </w:r>
      <w:proofErr w:type="spellStart"/>
      <w:r w:rsidRPr="00D12107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fr-FR"/>
        </w:rPr>
        <w:t>posteriores</w:t>
      </w:r>
      <w:proofErr w:type="spellEnd"/>
    </w:p>
    <w:p w14:paraId="1316A96B" w14:textId="77777777" w:rsidR="002D59BF" w:rsidRPr="00D12107" w:rsidRDefault="002D59BF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  <w:lang w:val="fr-FR"/>
        </w:rPr>
      </w:pPr>
    </w:p>
    <w:p w14:paraId="2A16FCA3" w14:textId="418E8DD2" w:rsidR="00602BBF" w:rsidRPr="00D12107" w:rsidRDefault="00BC346F" w:rsidP="00604131">
      <w:pPr>
        <w:rPr>
          <w:rFonts w:cs="Arial"/>
          <w:lang w:val="fr-FR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D12107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it-IT"/>
                              </w:rPr>
                            </w:pP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</w:t>
                            </w:r>
                            <w:r w:rsidRPr="00D12107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it-IT"/>
                              </w:rPr>
                              <w:t>KG</w:t>
                            </w:r>
                          </w:p>
                          <w:p w14:paraId="3C562144" w14:textId="77777777" w:rsidR="00C60FD7" w:rsidRPr="00D1210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D1210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La empresa familiar del sector dental VITA Zahnfabrik H. Rauter GmbH &amp; Co. KG, gestionada por la cuarta generación, tiene su sede en Bad Säckingen, en el sur de Alemania. VITA desarrolla, produce y comercializa desde hace casi 100 años productos y soluciones de tratamiento innovadores y de alta calidad para la odontología y la prostodoncia.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77777777" w:rsidR="00C60FD7" w:rsidRPr="00D1210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D1210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73410DEF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D1210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it-IT"/>
                              </w:rPr>
                              <w:t xml:space="preserve"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</w:t>
                            </w: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De este modo, VITA Zahnfabrik contribuye a la calidad de vida de las personas.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1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D12107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it-IT"/>
                        </w:rPr>
                      </w:pP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</w:t>
                      </w:r>
                      <w:r w:rsidRPr="00D12107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it-IT"/>
                        </w:rPr>
                        <w:t>KG</w:t>
                      </w:r>
                    </w:p>
                    <w:p w14:paraId="3C562144" w14:textId="77777777" w:rsidR="00C60FD7" w:rsidRPr="00D1210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 w:rsidRPr="00D1210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La empresa familiar del sector dental VITA Zahnfabrik H. Rauter GmbH &amp; Co. KG, gestionada por la cuarta generación, tiene su sede en Bad Säckingen, en el sur de Alemania. VITA desarrolla, produce y comercializa desde hace casi 100 años productos y soluciones de tratamiento innovadores y de alta calidad para la odontología y la prostodoncia.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77777777" w:rsidR="00C60FD7" w:rsidRPr="00D1210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</w:pPr>
                      <w:r w:rsidRPr="00D1210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73410DEF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D1210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it-IT"/>
                        </w:rPr>
                        <w:t xml:space="preserve"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</w:t>
                      </w: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De este modo, VITA Zahnfabrik contribuye a la calidad de vida de las personas.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D12107" w:rsidRDefault="00602BBF" w:rsidP="00604131">
      <w:pPr>
        <w:rPr>
          <w:rFonts w:cs="Arial"/>
          <w:lang w:val="fr-FR"/>
        </w:rPr>
      </w:pPr>
    </w:p>
    <w:p w14:paraId="20FDF31A" w14:textId="41FDB41E" w:rsidR="00602BBF" w:rsidRPr="00D12107" w:rsidRDefault="00602BBF" w:rsidP="00604131">
      <w:pPr>
        <w:rPr>
          <w:rFonts w:cs="Arial"/>
          <w:lang w:val="fr-FR"/>
        </w:rPr>
      </w:pPr>
    </w:p>
    <w:p w14:paraId="04841C92" w14:textId="5FD1EFB6" w:rsidR="00602BBF" w:rsidRPr="00D12107" w:rsidRDefault="00602BBF" w:rsidP="00604131">
      <w:pPr>
        <w:rPr>
          <w:rFonts w:cs="Arial"/>
          <w:lang w:val="fr-FR"/>
        </w:rPr>
      </w:pPr>
    </w:p>
    <w:p w14:paraId="0E7097C3" w14:textId="2627384D" w:rsidR="00602BBF" w:rsidRPr="00D12107" w:rsidRDefault="00602BBF" w:rsidP="00604131">
      <w:pPr>
        <w:rPr>
          <w:rFonts w:cs="Arial"/>
          <w:lang w:val="fr-FR"/>
        </w:rPr>
      </w:pPr>
    </w:p>
    <w:p w14:paraId="49A7A2B6" w14:textId="745B7EE5" w:rsidR="00602BBF" w:rsidRPr="00D12107" w:rsidRDefault="00602BBF" w:rsidP="00604131">
      <w:pPr>
        <w:rPr>
          <w:rFonts w:cs="Arial"/>
          <w:lang w:val="fr-FR"/>
        </w:rPr>
      </w:pPr>
    </w:p>
    <w:p w14:paraId="752006E8" w14:textId="594E49C4" w:rsidR="00602BBF" w:rsidRPr="00D12107" w:rsidRDefault="00602BBF" w:rsidP="00604131">
      <w:pPr>
        <w:rPr>
          <w:rFonts w:cs="Arial"/>
          <w:lang w:val="fr-FR"/>
        </w:rPr>
      </w:pPr>
    </w:p>
    <w:p w14:paraId="26275C2D" w14:textId="4F07F5BA" w:rsidR="00602BBF" w:rsidRPr="00D12107" w:rsidRDefault="00602BBF" w:rsidP="00604131">
      <w:pPr>
        <w:rPr>
          <w:rFonts w:cs="Arial"/>
          <w:lang w:val="fr-FR"/>
        </w:rPr>
      </w:pPr>
    </w:p>
    <w:p w14:paraId="7F6AB011" w14:textId="3AF171AA" w:rsidR="00602BBF" w:rsidRPr="00D12107" w:rsidRDefault="00602BBF" w:rsidP="00604131">
      <w:pPr>
        <w:rPr>
          <w:rFonts w:cs="Arial"/>
          <w:lang w:val="fr-FR"/>
        </w:rPr>
      </w:pPr>
    </w:p>
    <w:sectPr w:rsidR="00602BBF" w:rsidRPr="00D12107" w:rsidSect="00CE4AD6">
      <w:headerReference w:type="default" r:id="rId14"/>
      <w:footerReference w:type="default" r:id="rId15"/>
      <w:headerReference w:type="first" r:id="rId16"/>
      <w:footerReference w:type="first" r:id="rId17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D4A8FE" w14:textId="77777777" w:rsidR="00B678C3" w:rsidRDefault="00B678C3" w:rsidP="00604131">
      <w:r>
        <w:separator/>
      </w:r>
    </w:p>
    <w:p w14:paraId="7563E4EC" w14:textId="77777777" w:rsidR="00B678C3" w:rsidRDefault="00B678C3" w:rsidP="00604131"/>
  </w:endnote>
  <w:endnote w:type="continuationSeparator" w:id="0">
    <w:p w14:paraId="2F47420A" w14:textId="77777777" w:rsidR="00B678C3" w:rsidRDefault="00B678C3" w:rsidP="00604131">
      <w:r>
        <w:continuationSeparator/>
      </w:r>
    </w:p>
    <w:p w14:paraId="5BBD3A38" w14:textId="77777777" w:rsidR="00B678C3" w:rsidRDefault="00B678C3" w:rsidP="00604131"/>
  </w:endnote>
  <w:endnote w:type="continuationNotice" w:id="1">
    <w:p w14:paraId="1DB106BA" w14:textId="77777777" w:rsidR="00B678C3" w:rsidRDefault="00B678C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F67FAC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F67FAC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D1210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Si tiene cualquier pregunta, diríjase a: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Relaciones públicas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Teléfono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F67FAC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F67FAC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D1210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Si tiene cualquier pregunta, diríjase a: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Relaciones públicas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Teléfono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F67FAC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</w:t>
                              </w: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F67FAC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D-79713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D1210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Si tiene cualquier pregunta, diríjase a:</w:t>
                              </w:r>
                            </w:p>
                            <w:p w14:paraId="4E2C54AE" w14:textId="455F6BAA" w:rsidR="00017E54" w:rsidRPr="00166B77" w:rsidRDefault="004D5F3D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Elena Schulz</w:t>
                              </w:r>
                            </w:p>
                            <w:p w14:paraId="15B9667D" w14:textId="2C5BEB2E" w:rsidR="00017E54" w:rsidRPr="00166B77" w:rsidRDefault="004D5F3D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Coordinadora de RR. PP.</w:t>
                              </w:r>
                            </w:p>
                            <w:p w14:paraId="2DB0A618" w14:textId="412765A1" w:rsidR="00A0390D" w:rsidRPr="00166B7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D1210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Teléfono +49 7761 562-516</w:t>
                              </w:r>
                            </w:p>
                            <w:p w14:paraId="29CF9680" w14:textId="1514ACB5" w:rsidR="00017E54" w:rsidRPr="004D5F3D" w:rsidRDefault="00166B7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</w:p>
                      <w:p w14:paraId="6261081C" w14:textId="77777777" w:rsidR="00017E54" w:rsidRPr="00F67FAC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</w:t>
                        </w: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F67FAC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D-79713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D1210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Si tiene cualquier pregunta, diríjase a:</w:t>
                        </w:r>
                      </w:p>
                      <w:p w14:paraId="4E2C54AE" w14:textId="455F6BAA" w:rsidR="00017E54" w:rsidRPr="00166B77" w:rsidRDefault="004D5F3D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Elena Schulz</w:t>
                        </w:r>
                      </w:p>
                      <w:p w14:paraId="15B9667D" w14:textId="2C5BEB2E" w:rsidR="00017E54" w:rsidRPr="00166B77" w:rsidRDefault="004D5F3D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Coordinadora de RR. PP.</w:t>
                        </w:r>
                      </w:p>
                      <w:p w14:paraId="2DB0A618" w14:textId="412765A1" w:rsidR="00A0390D" w:rsidRPr="00166B7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D1210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Teléfono +49 7761 562-516</w:t>
                        </w:r>
                      </w:p>
                      <w:p w14:paraId="29CF9680" w14:textId="1514ACB5" w:rsidR="00017E54" w:rsidRPr="004D5F3D" w:rsidRDefault="00166B7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264569" w14:textId="77777777" w:rsidR="00B678C3" w:rsidRDefault="00B678C3" w:rsidP="00604131">
      <w:r>
        <w:separator/>
      </w:r>
    </w:p>
    <w:p w14:paraId="30418AD0" w14:textId="77777777" w:rsidR="00B678C3" w:rsidRDefault="00B678C3" w:rsidP="00604131"/>
  </w:footnote>
  <w:footnote w:type="continuationSeparator" w:id="0">
    <w:p w14:paraId="3C412DD8" w14:textId="77777777" w:rsidR="00B678C3" w:rsidRDefault="00B678C3" w:rsidP="00604131">
      <w:r>
        <w:continuationSeparator/>
      </w:r>
    </w:p>
    <w:p w14:paraId="2B889249" w14:textId="77777777" w:rsidR="00B678C3" w:rsidRDefault="00B678C3" w:rsidP="00604131"/>
  </w:footnote>
  <w:footnote w:type="continuationNotice" w:id="1">
    <w:p w14:paraId="65DA577A" w14:textId="77777777" w:rsidR="00B678C3" w:rsidRDefault="00B678C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6FB6047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B11D245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2D5298B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87DF90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8969A59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D0A201A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65CF48F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2416021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4351183">
    <w:abstractNumId w:val="10"/>
  </w:num>
  <w:num w:numId="2" w16cid:durableId="963538434">
    <w:abstractNumId w:val="15"/>
  </w:num>
  <w:num w:numId="3" w16cid:durableId="1236549222">
    <w:abstractNumId w:val="11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13"/>
  </w:num>
  <w:num w:numId="15" w16cid:durableId="1086340242">
    <w:abstractNumId w:val="12"/>
  </w:num>
  <w:num w:numId="16" w16cid:durableId="214002917">
    <w:abstractNumId w:val="14"/>
  </w:num>
  <w:num w:numId="17" w16cid:durableId="17874238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10422"/>
    <w:rsid w:val="00017E54"/>
    <w:rsid w:val="00023579"/>
    <w:rsid w:val="000236DF"/>
    <w:rsid w:val="00035B41"/>
    <w:rsid w:val="0004394B"/>
    <w:rsid w:val="00043B54"/>
    <w:rsid w:val="00043BC2"/>
    <w:rsid w:val="00044E10"/>
    <w:rsid w:val="00045B46"/>
    <w:rsid w:val="0005294D"/>
    <w:rsid w:val="00055215"/>
    <w:rsid w:val="00056669"/>
    <w:rsid w:val="00064242"/>
    <w:rsid w:val="000675E0"/>
    <w:rsid w:val="0008760F"/>
    <w:rsid w:val="0009595A"/>
    <w:rsid w:val="000A1552"/>
    <w:rsid w:val="000A7A4C"/>
    <w:rsid w:val="000B318C"/>
    <w:rsid w:val="000B4DE7"/>
    <w:rsid w:val="000D3158"/>
    <w:rsid w:val="000D413A"/>
    <w:rsid w:val="000D469A"/>
    <w:rsid w:val="000D508F"/>
    <w:rsid w:val="000E6EDF"/>
    <w:rsid w:val="000E74EC"/>
    <w:rsid w:val="000F3B49"/>
    <w:rsid w:val="000F3CE4"/>
    <w:rsid w:val="00110484"/>
    <w:rsid w:val="00116B27"/>
    <w:rsid w:val="00131FD0"/>
    <w:rsid w:val="00145361"/>
    <w:rsid w:val="00161783"/>
    <w:rsid w:val="00166B77"/>
    <w:rsid w:val="0019085A"/>
    <w:rsid w:val="001908C1"/>
    <w:rsid w:val="00190E64"/>
    <w:rsid w:val="001D1E64"/>
    <w:rsid w:val="001E00EE"/>
    <w:rsid w:val="0020358E"/>
    <w:rsid w:val="002111F4"/>
    <w:rsid w:val="00213C45"/>
    <w:rsid w:val="00217498"/>
    <w:rsid w:val="00220D51"/>
    <w:rsid w:val="002372FF"/>
    <w:rsid w:val="002415FC"/>
    <w:rsid w:val="00241E6F"/>
    <w:rsid w:val="002447B0"/>
    <w:rsid w:val="00251D81"/>
    <w:rsid w:val="00265AA3"/>
    <w:rsid w:val="00274C32"/>
    <w:rsid w:val="0028005F"/>
    <w:rsid w:val="00295A5E"/>
    <w:rsid w:val="002B5DAF"/>
    <w:rsid w:val="002B6B52"/>
    <w:rsid w:val="002C018F"/>
    <w:rsid w:val="002C3B54"/>
    <w:rsid w:val="002C4C19"/>
    <w:rsid w:val="002D3298"/>
    <w:rsid w:val="002D59BF"/>
    <w:rsid w:val="002E6997"/>
    <w:rsid w:val="002F11D2"/>
    <w:rsid w:val="002F332F"/>
    <w:rsid w:val="002F4EB0"/>
    <w:rsid w:val="002F5019"/>
    <w:rsid w:val="002F7E16"/>
    <w:rsid w:val="00304332"/>
    <w:rsid w:val="0030653B"/>
    <w:rsid w:val="00307ADB"/>
    <w:rsid w:val="00315994"/>
    <w:rsid w:val="003205A1"/>
    <w:rsid w:val="003210F1"/>
    <w:rsid w:val="0032576A"/>
    <w:rsid w:val="003345DA"/>
    <w:rsid w:val="00340800"/>
    <w:rsid w:val="003428B5"/>
    <w:rsid w:val="00351592"/>
    <w:rsid w:val="00356543"/>
    <w:rsid w:val="00367F29"/>
    <w:rsid w:val="0038366C"/>
    <w:rsid w:val="003857CC"/>
    <w:rsid w:val="00386D47"/>
    <w:rsid w:val="00390862"/>
    <w:rsid w:val="003A02B5"/>
    <w:rsid w:val="003A5191"/>
    <w:rsid w:val="003C6452"/>
    <w:rsid w:val="003D0031"/>
    <w:rsid w:val="003D28EA"/>
    <w:rsid w:val="003D7A86"/>
    <w:rsid w:val="003E214F"/>
    <w:rsid w:val="004057EA"/>
    <w:rsid w:val="0042316A"/>
    <w:rsid w:val="00426C65"/>
    <w:rsid w:val="004470E5"/>
    <w:rsid w:val="00466B17"/>
    <w:rsid w:val="00483287"/>
    <w:rsid w:val="004937D9"/>
    <w:rsid w:val="00497AD6"/>
    <w:rsid w:val="004C7572"/>
    <w:rsid w:val="004D1923"/>
    <w:rsid w:val="004D5F3D"/>
    <w:rsid w:val="004D66DC"/>
    <w:rsid w:val="004E318C"/>
    <w:rsid w:val="004E515B"/>
    <w:rsid w:val="004E6107"/>
    <w:rsid w:val="004E6EFF"/>
    <w:rsid w:val="00502370"/>
    <w:rsid w:val="00505E59"/>
    <w:rsid w:val="00506C33"/>
    <w:rsid w:val="00511B80"/>
    <w:rsid w:val="00520FAD"/>
    <w:rsid w:val="00521601"/>
    <w:rsid w:val="00554B1B"/>
    <w:rsid w:val="00570140"/>
    <w:rsid w:val="00576F22"/>
    <w:rsid w:val="005837FD"/>
    <w:rsid w:val="0059584F"/>
    <w:rsid w:val="005A2096"/>
    <w:rsid w:val="005C65A6"/>
    <w:rsid w:val="005D7AC3"/>
    <w:rsid w:val="005E1154"/>
    <w:rsid w:val="00602504"/>
    <w:rsid w:val="00602BBF"/>
    <w:rsid w:val="00604131"/>
    <w:rsid w:val="00606DB5"/>
    <w:rsid w:val="0061182B"/>
    <w:rsid w:val="006136B7"/>
    <w:rsid w:val="00637935"/>
    <w:rsid w:val="00642395"/>
    <w:rsid w:val="0064738A"/>
    <w:rsid w:val="006533A7"/>
    <w:rsid w:val="00664837"/>
    <w:rsid w:val="00666A72"/>
    <w:rsid w:val="00666F00"/>
    <w:rsid w:val="0067397F"/>
    <w:rsid w:val="00681E9D"/>
    <w:rsid w:val="0068271A"/>
    <w:rsid w:val="00686ACD"/>
    <w:rsid w:val="006966A0"/>
    <w:rsid w:val="006B0E03"/>
    <w:rsid w:val="006C20B2"/>
    <w:rsid w:val="006C2465"/>
    <w:rsid w:val="006C3150"/>
    <w:rsid w:val="006D5275"/>
    <w:rsid w:val="006E3308"/>
    <w:rsid w:val="006E752F"/>
    <w:rsid w:val="00700E29"/>
    <w:rsid w:val="00705FDF"/>
    <w:rsid w:val="0071227C"/>
    <w:rsid w:val="007147AC"/>
    <w:rsid w:val="00731D9F"/>
    <w:rsid w:val="00753E85"/>
    <w:rsid w:val="00760C00"/>
    <w:rsid w:val="00763AC8"/>
    <w:rsid w:val="007803E2"/>
    <w:rsid w:val="007954AE"/>
    <w:rsid w:val="00796163"/>
    <w:rsid w:val="007A239E"/>
    <w:rsid w:val="007A5D6F"/>
    <w:rsid w:val="007B024B"/>
    <w:rsid w:val="007B0E4C"/>
    <w:rsid w:val="007C584E"/>
    <w:rsid w:val="007C7A88"/>
    <w:rsid w:val="007D1B6C"/>
    <w:rsid w:val="007D6993"/>
    <w:rsid w:val="007E0D8B"/>
    <w:rsid w:val="007E1E47"/>
    <w:rsid w:val="007E26EC"/>
    <w:rsid w:val="007E640B"/>
    <w:rsid w:val="007E6B18"/>
    <w:rsid w:val="007E7459"/>
    <w:rsid w:val="007E7B2E"/>
    <w:rsid w:val="007F2EAA"/>
    <w:rsid w:val="008015DC"/>
    <w:rsid w:val="008039DE"/>
    <w:rsid w:val="00812D63"/>
    <w:rsid w:val="00816216"/>
    <w:rsid w:val="0082529E"/>
    <w:rsid w:val="008308B8"/>
    <w:rsid w:val="00830E64"/>
    <w:rsid w:val="00841C53"/>
    <w:rsid w:val="00844322"/>
    <w:rsid w:val="008457E6"/>
    <w:rsid w:val="0084775A"/>
    <w:rsid w:val="008521E1"/>
    <w:rsid w:val="00852930"/>
    <w:rsid w:val="008637CB"/>
    <w:rsid w:val="008641A9"/>
    <w:rsid w:val="00876DA4"/>
    <w:rsid w:val="00880879"/>
    <w:rsid w:val="00885F29"/>
    <w:rsid w:val="00886EC5"/>
    <w:rsid w:val="00887B73"/>
    <w:rsid w:val="008B16C6"/>
    <w:rsid w:val="008B4212"/>
    <w:rsid w:val="008B7241"/>
    <w:rsid w:val="008C60C7"/>
    <w:rsid w:val="008D08B6"/>
    <w:rsid w:val="00900D4A"/>
    <w:rsid w:val="00905A35"/>
    <w:rsid w:val="00911F21"/>
    <w:rsid w:val="00912623"/>
    <w:rsid w:val="00933D6E"/>
    <w:rsid w:val="009467ED"/>
    <w:rsid w:val="0094722F"/>
    <w:rsid w:val="00957AF7"/>
    <w:rsid w:val="00961579"/>
    <w:rsid w:val="009760CF"/>
    <w:rsid w:val="0099141C"/>
    <w:rsid w:val="009A6409"/>
    <w:rsid w:val="009A6F18"/>
    <w:rsid w:val="009C04D3"/>
    <w:rsid w:val="009C315C"/>
    <w:rsid w:val="009C366C"/>
    <w:rsid w:val="009C5BCD"/>
    <w:rsid w:val="009E02A5"/>
    <w:rsid w:val="009E561E"/>
    <w:rsid w:val="00A00543"/>
    <w:rsid w:val="00A0390D"/>
    <w:rsid w:val="00A11A2B"/>
    <w:rsid w:val="00A135ED"/>
    <w:rsid w:val="00A21C16"/>
    <w:rsid w:val="00A2548B"/>
    <w:rsid w:val="00A406FC"/>
    <w:rsid w:val="00A43690"/>
    <w:rsid w:val="00A460A3"/>
    <w:rsid w:val="00A52937"/>
    <w:rsid w:val="00A61DFB"/>
    <w:rsid w:val="00A6387D"/>
    <w:rsid w:val="00A66D19"/>
    <w:rsid w:val="00A7110C"/>
    <w:rsid w:val="00A72C4B"/>
    <w:rsid w:val="00A86658"/>
    <w:rsid w:val="00A87E53"/>
    <w:rsid w:val="00A9547E"/>
    <w:rsid w:val="00AC1D0A"/>
    <w:rsid w:val="00AC5959"/>
    <w:rsid w:val="00AD0C5D"/>
    <w:rsid w:val="00AD6C6E"/>
    <w:rsid w:val="00AE1725"/>
    <w:rsid w:val="00AE1AD0"/>
    <w:rsid w:val="00AE230C"/>
    <w:rsid w:val="00AE77E8"/>
    <w:rsid w:val="00AF059D"/>
    <w:rsid w:val="00AF3932"/>
    <w:rsid w:val="00B14082"/>
    <w:rsid w:val="00B21C5B"/>
    <w:rsid w:val="00B323D1"/>
    <w:rsid w:val="00B33A52"/>
    <w:rsid w:val="00B531A3"/>
    <w:rsid w:val="00B54CB5"/>
    <w:rsid w:val="00B554C0"/>
    <w:rsid w:val="00B60FB1"/>
    <w:rsid w:val="00B6115F"/>
    <w:rsid w:val="00B678C3"/>
    <w:rsid w:val="00B74E16"/>
    <w:rsid w:val="00B8779B"/>
    <w:rsid w:val="00BA2C8D"/>
    <w:rsid w:val="00BB5EA1"/>
    <w:rsid w:val="00BC346F"/>
    <w:rsid w:val="00BC4E36"/>
    <w:rsid w:val="00BE29A3"/>
    <w:rsid w:val="00C075C0"/>
    <w:rsid w:val="00C110A3"/>
    <w:rsid w:val="00C13FBD"/>
    <w:rsid w:val="00C21B83"/>
    <w:rsid w:val="00C30C42"/>
    <w:rsid w:val="00C340DC"/>
    <w:rsid w:val="00C379B3"/>
    <w:rsid w:val="00C41EDD"/>
    <w:rsid w:val="00C47F43"/>
    <w:rsid w:val="00C60FD7"/>
    <w:rsid w:val="00C62421"/>
    <w:rsid w:val="00C66EC9"/>
    <w:rsid w:val="00C942E8"/>
    <w:rsid w:val="00C96B60"/>
    <w:rsid w:val="00C96D49"/>
    <w:rsid w:val="00CB2DD7"/>
    <w:rsid w:val="00CB6158"/>
    <w:rsid w:val="00CC025B"/>
    <w:rsid w:val="00CC63ED"/>
    <w:rsid w:val="00CD1D42"/>
    <w:rsid w:val="00CE4AD6"/>
    <w:rsid w:val="00CE695B"/>
    <w:rsid w:val="00D06D83"/>
    <w:rsid w:val="00D12107"/>
    <w:rsid w:val="00D30874"/>
    <w:rsid w:val="00D34FAD"/>
    <w:rsid w:val="00D36114"/>
    <w:rsid w:val="00D37109"/>
    <w:rsid w:val="00D53A0A"/>
    <w:rsid w:val="00D63623"/>
    <w:rsid w:val="00D707CC"/>
    <w:rsid w:val="00D944A0"/>
    <w:rsid w:val="00D948F8"/>
    <w:rsid w:val="00DA3BA7"/>
    <w:rsid w:val="00DA64F7"/>
    <w:rsid w:val="00DB1B66"/>
    <w:rsid w:val="00DC361F"/>
    <w:rsid w:val="00DC6833"/>
    <w:rsid w:val="00E00320"/>
    <w:rsid w:val="00E1343F"/>
    <w:rsid w:val="00E24D0B"/>
    <w:rsid w:val="00E2648F"/>
    <w:rsid w:val="00E47BA7"/>
    <w:rsid w:val="00E50CE9"/>
    <w:rsid w:val="00E529ED"/>
    <w:rsid w:val="00E54AF6"/>
    <w:rsid w:val="00E57958"/>
    <w:rsid w:val="00E60735"/>
    <w:rsid w:val="00E629F9"/>
    <w:rsid w:val="00E672BB"/>
    <w:rsid w:val="00E67D76"/>
    <w:rsid w:val="00E742BA"/>
    <w:rsid w:val="00E768AE"/>
    <w:rsid w:val="00E82F7B"/>
    <w:rsid w:val="00E8775D"/>
    <w:rsid w:val="00EA023A"/>
    <w:rsid w:val="00EB05B7"/>
    <w:rsid w:val="00EC3383"/>
    <w:rsid w:val="00EC591F"/>
    <w:rsid w:val="00ED7C57"/>
    <w:rsid w:val="00F03BB1"/>
    <w:rsid w:val="00F233A3"/>
    <w:rsid w:val="00F40CBF"/>
    <w:rsid w:val="00F410C3"/>
    <w:rsid w:val="00F64F5A"/>
    <w:rsid w:val="00F67FAC"/>
    <w:rsid w:val="00F73CB9"/>
    <w:rsid w:val="00F75876"/>
    <w:rsid w:val="00F77808"/>
    <w:rsid w:val="00F939B5"/>
    <w:rsid w:val="00FA3152"/>
    <w:rsid w:val="00FA7BF8"/>
    <w:rsid w:val="00FC10F7"/>
    <w:rsid w:val="00FC3484"/>
    <w:rsid w:val="00FC4B23"/>
    <w:rsid w:val="00FC675A"/>
    <w:rsid w:val="00FD7D4C"/>
    <w:rsid w:val="00FE48AE"/>
    <w:rsid w:val="00FE4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paragraph" w:styleId="berarbeitung">
    <w:name w:val="Revision"/>
    <w:hidden/>
    <w:uiPriority w:val="99"/>
    <w:semiHidden/>
    <w:rsid w:val="00681E9D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81E9D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81E9D"/>
    <w:rPr>
      <w:rFonts w:ascii="Arial" w:eastAsiaTheme="minorHAnsi" w:hAnsi="Arial" w:cstheme="minorBidi"/>
      <w:b/>
      <w:bCs/>
    </w:rPr>
  </w:style>
  <w:style w:type="character" w:customStyle="1" w:styleId="cf01">
    <w:name w:val="cf01"/>
    <w:basedOn w:val="Absatz-Standardschriftart"/>
    <w:rsid w:val="00116B27"/>
    <w:rPr>
      <w:rFonts w:ascii="Segoe UI" w:hAnsi="Segoe UI" w:cs="Segoe UI"/>
      <w:sz w:val="18"/>
      <w:szCs w:val="18"/>
    </w:rPr>
  </w:style>
  <w:style w:type="paragraph" w:styleId="StandardWeb">
    <w:name w:val="Normal (Web)"/>
    <w:basedOn w:val="Standard"/>
    <w:uiPriority w:val="99"/>
    <w:unhideWhenUsed/>
    <w:rsid w:val="000D315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1210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018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vita-zahnfabrik.com/MFT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emf"/><Relationship Id="rId1" Type="http://schemas.openxmlformats.org/officeDocument/2006/relationships/image" Target="media/image4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emf"/><Relationship Id="rId1" Type="http://schemas.openxmlformats.org/officeDocument/2006/relationships/image" Target="media/image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0B3F6C171093439F7A39923F4C22E1" ma:contentTypeVersion="11" ma:contentTypeDescription="Create a new document." ma:contentTypeScope="" ma:versionID="f93561e889118ecea711e35bd3a4c769">
  <xsd:schema xmlns:xsd="http://www.w3.org/2001/XMLSchema" xmlns:xs="http://www.w3.org/2001/XMLSchema" xmlns:p="http://schemas.microsoft.com/office/2006/metadata/properties" xmlns:ns3="87aeaaa7-81d2-4192-aa64-5b73edbb1c0c" xmlns:ns4="65daa46f-78b6-4337-bed9-5c6882da5daf" targetNamespace="http://schemas.microsoft.com/office/2006/metadata/properties" ma:root="true" ma:fieldsID="6414af1aa797e642a6a6c234b3764695" ns3:_="" ns4:_="">
    <xsd:import namespace="87aeaaa7-81d2-4192-aa64-5b73edbb1c0c"/>
    <xsd:import namespace="65daa46f-78b6-4337-bed9-5c6882da5daf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aeaaa7-81d2-4192-aa64-5b73edbb1c0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daa46f-78b6-4337-bed9-5c6882da5da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46F903B-BC6A-45C6-A2AE-7CC8AC2B4B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7aeaaa7-81d2-4192-aa64-5b73edbb1c0c"/>
    <ds:schemaRef ds:uri="65daa46f-78b6-4337-bed9-5c6882da5da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289</Words>
  <Characters>1710</Characters>
  <Application>Microsoft Office Word</Application>
  <DocSecurity>0</DocSecurity>
  <Lines>14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6</cp:revision>
  <cp:lastPrinted>2022-04-01T14:39:00Z</cp:lastPrinted>
  <dcterms:created xsi:type="dcterms:W3CDTF">2022-08-02T08:19:00Z</dcterms:created>
  <dcterms:modified xsi:type="dcterms:W3CDTF">2022-10-05T09:23:00Z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0x010100E50B3F6C171093439F7A39923F4C22E1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</Properties>
</file>